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35" w:rsidRPr="009A1AD3" w:rsidRDefault="00A64135" w:rsidP="00370870">
      <w:pPr>
        <w:jc w:val="center"/>
        <w:rPr>
          <w:b/>
          <w:color w:val="000000"/>
        </w:rPr>
      </w:pPr>
      <w:r w:rsidRPr="009A1AD3">
        <w:rPr>
          <w:b/>
          <w:color w:val="000000"/>
        </w:rPr>
        <w:t>УЧЕБНО-МЕТОДИЧЕСКАЯ  КАРТА ДИСЦИПЛИНЫ</w:t>
      </w:r>
    </w:p>
    <w:p w:rsidR="00A64135" w:rsidRPr="009A1AD3" w:rsidRDefault="00A64135" w:rsidP="00370870">
      <w:pPr>
        <w:pStyle w:val="BodyText3"/>
        <w:jc w:val="center"/>
        <w:rPr>
          <w:b/>
          <w:color w:val="000000"/>
        </w:rPr>
      </w:pPr>
      <w:r w:rsidRPr="009A1AD3">
        <w:rPr>
          <w:b/>
          <w:color w:val="000000"/>
        </w:rPr>
        <w:t>(очная форма обучения)</w:t>
      </w:r>
    </w:p>
    <w:p w:rsidR="00A64135" w:rsidRPr="00962DFF" w:rsidRDefault="00A64135" w:rsidP="00370870">
      <w:pPr>
        <w:pStyle w:val="BodyText3"/>
        <w:jc w:val="center"/>
        <w:rPr>
          <w:b/>
          <w:color w:val="000000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8663"/>
        <w:gridCol w:w="540"/>
        <w:gridCol w:w="720"/>
        <w:gridCol w:w="720"/>
        <w:gridCol w:w="540"/>
        <w:gridCol w:w="2340"/>
        <w:gridCol w:w="1080"/>
      </w:tblGrid>
      <w:tr w:rsidR="00A64135" w:rsidRPr="009A1AD3" w:rsidTr="004F6C9A">
        <w:trPr>
          <w:trHeight w:val="686"/>
        </w:trPr>
        <w:tc>
          <w:tcPr>
            <w:tcW w:w="625" w:type="dxa"/>
            <w:vMerge w:val="restart"/>
            <w:vAlign w:val="center"/>
          </w:tcPr>
          <w:p w:rsidR="00A64135" w:rsidRPr="009A1AD3" w:rsidRDefault="00A64135" w:rsidP="004F6C9A">
            <w:pPr>
              <w:ind w:left="-57" w:right="-57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№№</w:t>
            </w:r>
          </w:p>
        </w:tc>
        <w:tc>
          <w:tcPr>
            <w:tcW w:w="8663" w:type="dxa"/>
            <w:vMerge w:val="restart"/>
            <w:vAlign w:val="center"/>
          </w:tcPr>
          <w:p w:rsidR="00A64135" w:rsidRPr="009A1AD3" w:rsidRDefault="00A64135" w:rsidP="004F6C9A">
            <w:pPr>
              <w:spacing w:line="240" w:lineRule="exact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Наименование части, раздела, темы</w:t>
            </w:r>
          </w:p>
        </w:tc>
        <w:tc>
          <w:tcPr>
            <w:tcW w:w="2520" w:type="dxa"/>
            <w:gridSpan w:val="4"/>
            <w:vAlign w:val="center"/>
          </w:tcPr>
          <w:p w:rsidR="00A64135" w:rsidRPr="00294787" w:rsidRDefault="00A64135" w:rsidP="004F6C9A">
            <w:pPr>
              <w:ind w:left="-57" w:right="-57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 xml:space="preserve">Количество </w:t>
            </w:r>
          </w:p>
          <w:p w:rsidR="00A64135" w:rsidRPr="00294787" w:rsidRDefault="00A64135" w:rsidP="004F6C9A">
            <w:pPr>
              <w:ind w:left="-57" w:right="-57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аудиторных часов</w:t>
            </w:r>
          </w:p>
        </w:tc>
        <w:tc>
          <w:tcPr>
            <w:tcW w:w="2340" w:type="dxa"/>
            <w:vMerge w:val="restart"/>
            <w:textDirection w:val="btLr"/>
            <w:vAlign w:val="center"/>
          </w:tcPr>
          <w:p w:rsidR="00A64135" w:rsidRPr="009A1AD3" w:rsidRDefault="00A64135" w:rsidP="004F6C9A">
            <w:pPr>
              <w:ind w:left="57" w:right="57"/>
              <w:rPr>
                <w:color w:val="000000"/>
              </w:rPr>
            </w:pPr>
            <w:r w:rsidRPr="009A1AD3">
              <w:rPr>
                <w:color w:val="000000"/>
              </w:rPr>
              <w:t>Литература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A64135" w:rsidRPr="009A1AD3" w:rsidRDefault="00A64135" w:rsidP="004F6C9A">
            <w:pPr>
              <w:ind w:left="57" w:right="57"/>
              <w:rPr>
                <w:color w:val="000000"/>
              </w:rPr>
            </w:pPr>
            <w:r w:rsidRPr="009A1AD3">
              <w:rPr>
                <w:color w:val="000000"/>
              </w:rPr>
              <w:t>Формы  контроля знаний</w:t>
            </w:r>
          </w:p>
        </w:tc>
      </w:tr>
      <w:tr w:rsidR="00A64135" w:rsidRPr="009A1AD3" w:rsidTr="004F6C9A">
        <w:trPr>
          <w:cantSplit/>
          <w:trHeight w:val="1306"/>
        </w:trPr>
        <w:tc>
          <w:tcPr>
            <w:tcW w:w="625" w:type="dxa"/>
            <w:vMerge/>
          </w:tcPr>
          <w:p w:rsidR="00A64135" w:rsidRPr="009A1AD3" w:rsidRDefault="00A64135" w:rsidP="004F6C9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8663" w:type="dxa"/>
            <w:vMerge/>
            <w:vAlign w:val="center"/>
          </w:tcPr>
          <w:p w:rsidR="00A64135" w:rsidRPr="009A1AD3" w:rsidRDefault="00A64135" w:rsidP="004F6C9A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A64135" w:rsidRPr="00294787" w:rsidRDefault="00A64135" w:rsidP="004F6C9A">
            <w:pPr>
              <w:ind w:left="57" w:right="-57"/>
              <w:rPr>
                <w:color w:val="000000"/>
              </w:rPr>
            </w:pPr>
            <w:r w:rsidRPr="00294787">
              <w:rPr>
                <w:color w:val="000000"/>
              </w:rPr>
              <w:t>лекции</w:t>
            </w:r>
          </w:p>
        </w:tc>
        <w:tc>
          <w:tcPr>
            <w:tcW w:w="720" w:type="dxa"/>
            <w:textDirection w:val="btLr"/>
            <w:vAlign w:val="center"/>
          </w:tcPr>
          <w:p w:rsidR="00A64135" w:rsidRPr="00294787" w:rsidRDefault="00A64135" w:rsidP="004F6C9A">
            <w:pPr>
              <w:ind w:left="57" w:right="-113"/>
              <w:rPr>
                <w:color w:val="000000"/>
              </w:rPr>
            </w:pPr>
            <w:r w:rsidRPr="00294787">
              <w:rPr>
                <w:color w:val="000000"/>
              </w:rPr>
              <w:t>практические занятия</w:t>
            </w:r>
          </w:p>
        </w:tc>
        <w:tc>
          <w:tcPr>
            <w:tcW w:w="720" w:type="dxa"/>
            <w:textDirection w:val="btLr"/>
          </w:tcPr>
          <w:p w:rsidR="00A64135" w:rsidRPr="00294787" w:rsidRDefault="00A64135" w:rsidP="004F6C9A">
            <w:pPr>
              <w:spacing w:line="240" w:lineRule="exact"/>
              <w:ind w:left="57" w:right="-57"/>
              <w:rPr>
                <w:color w:val="000000"/>
              </w:rPr>
            </w:pPr>
            <w:r w:rsidRPr="00294787">
              <w:rPr>
                <w:color w:val="000000"/>
              </w:rPr>
              <w:t>лаборат.</w:t>
            </w:r>
          </w:p>
          <w:p w:rsidR="00A64135" w:rsidRPr="00294787" w:rsidRDefault="00A64135" w:rsidP="004F6C9A">
            <w:pPr>
              <w:spacing w:line="240" w:lineRule="exact"/>
              <w:ind w:left="57" w:right="-57"/>
              <w:rPr>
                <w:color w:val="000000"/>
              </w:rPr>
            </w:pPr>
            <w:r w:rsidRPr="00294787">
              <w:rPr>
                <w:color w:val="000000"/>
              </w:rPr>
              <w:t>занятия</w:t>
            </w:r>
          </w:p>
        </w:tc>
        <w:tc>
          <w:tcPr>
            <w:tcW w:w="540" w:type="dxa"/>
            <w:textDirection w:val="btLr"/>
            <w:vAlign w:val="center"/>
          </w:tcPr>
          <w:p w:rsidR="00A64135" w:rsidRPr="00294787" w:rsidRDefault="00A64135" w:rsidP="004F6C9A">
            <w:pPr>
              <w:ind w:left="57" w:right="-57"/>
              <w:rPr>
                <w:color w:val="000000"/>
              </w:rPr>
            </w:pPr>
            <w:r w:rsidRPr="00294787">
              <w:rPr>
                <w:color w:val="000000"/>
              </w:rPr>
              <w:t>СУРС</w:t>
            </w:r>
          </w:p>
        </w:tc>
        <w:tc>
          <w:tcPr>
            <w:tcW w:w="2340" w:type="dxa"/>
            <w:vMerge/>
            <w:textDirection w:val="btLr"/>
            <w:vAlign w:val="center"/>
          </w:tcPr>
          <w:p w:rsidR="00A64135" w:rsidRPr="009A1AD3" w:rsidRDefault="00A64135" w:rsidP="004F6C9A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  <w:textDirection w:val="btLr"/>
            <w:vAlign w:val="center"/>
          </w:tcPr>
          <w:p w:rsidR="00A64135" w:rsidRPr="009A1AD3" w:rsidRDefault="00A64135" w:rsidP="004F6C9A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A64135" w:rsidRPr="009A1AD3" w:rsidTr="004F6C9A">
        <w:tc>
          <w:tcPr>
            <w:tcW w:w="625" w:type="dxa"/>
          </w:tcPr>
          <w:p w:rsidR="00A64135" w:rsidRPr="009A1AD3" w:rsidRDefault="00A64135" w:rsidP="004F6C9A">
            <w:pPr>
              <w:pStyle w:val="BodyText"/>
              <w:spacing w:line="240" w:lineRule="auto"/>
              <w:ind w:left="-57" w:right="-57"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1</w:t>
            </w:r>
          </w:p>
        </w:tc>
        <w:tc>
          <w:tcPr>
            <w:tcW w:w="8663" w:type="dxa"/>
            <w:vAlign w:val="center"/>
          </w:tcPr>
          <w:p w:rsidR="00A64135" w:rsidRPr="009A1AD3" w:rsidRDefault="00A64135" w:rsidP="004F6C9A">
            <w:pPr>
              <w:pStyle w:val="BodyText"/>
              <w:spacing w:line="240" w:lineRule="exact"/>
              <w:ind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2</w:t>
            </w:r>
          </w:p>
        </w:tc>
        <w:tc>
          <w:tcPr>
            <w:tcW w:w="540" w:type="dxa"/>
            <w:vAlign w:val="center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3</w:t>
            </w:r>
          </w:p>
        </w:tc>
        <w:tc>
          <w:tcPr>
            <w:tcW w:w="720" w:type="dxa"/>
            <w:vAlign w:val="center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5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6</w:t>
            </w:r>
          </w:p>
        </w:tc>
        <w:tc>
          <w:tcPr>
            <w:tcW w:w="2340" w:type="dxa"/>
          </w:tcPr>
          <w:p w:rsidR="00A64135" w:rsidRPr="009A1AD3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vAlign w:val="center"/>
          </w:tcPr>
          <w:p w:rsidR="00A64135" w:rsidRPr="009A1AD3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ind w:left="-57" w:right="-57"/>
              <w:jc w:val="center"/>
              <w:rPr>
                <w:b/>
                <w:color w:val="000000"/>
              </w:rPr>
            </w:pPr>
          </w:p>
        </w:tc>
        <w:tc>
          <w:tcPr>
            <w:tcW w:w="8663" w:type="dxa"/>
          </w:tcPr>
          <w:p w:rsidR="00A64135" w:rsidRPr="0026013F" w:rsidRDefault="00A64135" w:rsidP="004F6C9A">
            <w:pPr>
              <w:spacing w:line="240" w:lineRule="exact"/>
              <w:ind w:right="-190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Часть 4 Организация деятельности коммерческих банков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4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4.1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Порядок государственной регистрации, лицензирования и прекращения деятельности банков</w:t>
            </w:r>
          </w:p>
          <w:p w:rsidR="00A64135" w:rsidRPr="00430EE5" w:rsidRDefault="00A64135" w:rsidP="004F6C9A">
            <w:pPr>
              <w:tabs>
                <w:tab w:val="left" w:pos="0"/>
              </w:tabs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Государственная регистрация банков</w:t>
            </w:r>
          </w:p>
          <w:p w:rsidR="00A64135" w:rsidRPr="00430EE5" w:rsidRDefault="00A64135" w:rsidP="004F6C9A">
            <w:pPr>
              <w:tabs>
                <w:tab w:val="left" w:pos="0"/>
              </w:tabs>
              <w:spacing w:line="240" w:lineRule="exact"/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Лицензирование банковской деятельности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Обособленные подразделения банка, их регистрация, виды и классификация</w:t>
            </w:r>
          </w:p>
          <w:p w:rsidR="00A6413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>Прекращение деятельности банков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1, 2, 16–22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4.2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Баланс и основные виды отчетности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Виды балансов банка, принципы построе</w:t>
            </w:r>
            <w:r>
              <w:rPr>
                <w:color w:val="000000"/>
              </w:rPr>
              <w:t>ния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Содержание и назначение балансов, методика</w:t>
            </w:r>
            <w:r>
              <w:rPr>
                <w:color w:val="000000"/>
              </w:rPr>
              <w:t xml:space="preserve"> составления, сферы применения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Особенности составления баланса банка в соответствии с международными стандартами в рамках финансовой отчетности</w:t>
            </w:r>
          </w:p>
          <w:p w:rsidR="00A6413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>Общее понятие и назначение бухгалтерской, статистической, пруденциальной и внутрибанковской отчетности банка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1, 2, 12–15, 16–22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4.3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Пассивные  операции и ресурсы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Сущность и виды пассивных операций банка, их роль в форми</w:t>
            </w:r>
            <w:r>
              <w:rPr>
                <w:color w:val="000000"/>
              </w:rPr>
              <w:t>ровании ресурсов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Операции по формированию собственных средств банка и изменению их величи</w:t>
            </w:r>
            <w:r>
              <w:rPr>
                <w:color w:val="000000"/>
              </w:rPr>
              <w:t>ны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 xml:space="preserve">Операции банков по привлечению средств 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>Состав и структура ресурсов банка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5. </w:t>
            </w:r>
            <w:r w:rsidRPr="00430EE5">
              <w:rPr>
                <w:color w:val="000000"/>
              </w:rPr>
              <w:t>Гарантирование сохранности (возмещения) вкладов (депозитов) физических лиц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1, 2, 16–22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9A1AD3" w:rsidTr="00821F38">
        <w:tc>
          <w:tcPr>
            <w:tcW w:w="625" w:type="dxa"/>
          </w:tcPr>
          <w:p w:rsidR="00A64135" w:rsidRPr="009A1AD3" w:rsidRDefault="00A64135" w:rsidP="00821F38">
            <w:pPr>
              <w:pStyle w:val="BodyText"/>
              <w:spacing w:line="240" w:lineRule="auto"/>
              <w:ind w:left="-57" w:right="-57"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1</w:t>
            </w:r>
          </w:p>
        </w:tc>
        <w:tc>
          <w:tcPr>
            <w:tcW w:w="8663" w:type="dxa"/>
            <w:vAlign w:val="center"/>
          </w:tcPr>
          <w:p w:rsidR="00A64135" w:rsidRPr="009A1AD3" w:rsidRDefault="00A64135" w:rsidP="00821F38">
            <w:pPr>
              <w:pStyle w:val="BodyText"/>
              <w:spacing w:line="240" w:lineRule="exact"/>
              <w:ind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2</w:t>
            </w:r>
          </w:p>
        </w:tc>
        <w:tc>
          <w:tcPr>
            <w:tcW w:w="540" w:type="dxa"/>
            <w:vAlign w:val="center"/>
          </w:tcPr>
          <w:p w:rsidR="00A64135" w:rsidRPr="00294787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3</w:t>
            </w:r>
          </w:p>
        </w:tc>
        <w:tc>
          <w:tcPr>
            <w:tcW w:w="720" w:type="dxa"/>
            <w:vAlign w:val="center"/>
          </w:tcPr>
          <w:p w:rsidR="00A64135" w:rsidRPr="00294787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5</w:t>
            </w:r>
          </w:p>
        </w:tc>
        <w:tc>
          <w:tcPr>
            <w:tcW w:w="540" w:type="dxa"/>
          </w:tcPr>
          <w:p w:rsidR="00A64135" w:rsidRPr="00294787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6</w:t>
            </w:r>
          </w:p>
        </w:tc>
        <w:tc>
          <w:tcPr>
            <w:tcW w:w="2340" w:type="dxa"/>
          </w:tcPr>
          <w:p w:rsidR="00A64135" w:rsidRPr="009A1AD3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vAlign w:val="center"/>
          </w:tcPr>
          <w:p w:rsidR="00A64135" w:rsidRPr="009A1AD3" w:rsidRDefault="00A64135" w:rsidP="00821F38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4.4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Активные операции и  активы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Активные операции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Экономическое содержание активов банка, их состав и структура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Критерии оценки качества активов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1, 2, 16–22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4.5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Кредитная политика и кредитные операции банка с клиентами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1. </w:t>
            </w:r>
            <w:r w:rsidRPr="00430EE5">
              <w:rPr>
                <w:rFonts w:eastAsia="Arial Unicode MS"/>
                <w:color w:val="000000"/>
              </w:rPr>
              <w:t>Кредитная политика банка: ее цели, задачи, стратегия и тактика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Понятие кредитных операций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Кредитный портфель банка, его виды и методика исчисления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>Основные этапы  процесса кредитования, их последовательность и содержание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5. </w:t>
            </w:r>
            <w:r w:rsidRPr="00430EE5">
              <w:rPr>
                <w:color w:val="000000"/>
              </w:rPr>
              <w:t>Оценка кредитоспособности клиента</w:t>
            </w:r>
          </w:p>
          <w:p w:rsidR="00A64135" w:rsidRPr="00430EE5" w:rsidRDefault="00A64135" w:rsidP="004F6C9A">
            <w:pPr>
              <w:pStyle w:val="BodyTextIndent2"/>
              <w:spacing w:line="240" w:lineRule="exact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6. </w:t>
            </w:r>
            <w:r w:rsidRPr="00430EE5">
              <w:rPr>
                <w:color w:val="000000"/>
                <w:sz w:val="24"/>
              </w:rPr>
              <w:t>Способы обеспечения исполнения обязательств по кредитному договору</w:t>
            </w:r>
          </w:p>
          <w:p w:rsidR="00A64135" w:rsidRPr="00430EE5" w:rsidRDefault="00A64135" w:rsidP="004F6C9A">
            <w:pPr>
              <w:pStyle w:val="BodyTextIndent2"/>
              <w:spacing w:line="240" w:lineRule="exact"/>
              <w:ind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7. </w:t>
            </w:r>
            <w:r w:rsidRPr="00430EE5">
              <w:rPr>
                <w:color w:val="000000"/>
                <w:sz w:val="24"/>
              </w:rPr>
              <w:t>Страхование кредитодателем риска невозврата кредита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8. </w:t>
            </w:r>
            <w:r w:rsidRPr="00430EE5">
              <w:rPr>
                <w:color w:val="000000"/>
              </w:rPr>
              <w:t>Разновидности способов предоставления кредитов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9. </w:t>
            </w:r>
            <w:r w:rsidRPr="00430EE5">
              <w:rPr>
                <w:color w:val="000000"/>
              </w:rPr>
              <w:t>Кредитный монито</w:t>
            </w:r>
            <w:r>
              <w:rPr>
                <w:color w:val="000000"/>
              </w:rPr>
              <w:t>ринг, его содержание и значение</w:t>
            </w:r>
          </w:p>
          <w:p w:rsidR="00A64135" w:rsidRPr="00430EE5" w:rsidRDefault="00A64135" w:rsidP="004F6C9A">
            <w:pPr>
              <w:spacing w:line="240" w:lineRule="exact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>10. </w:t>
            </w:r>
            <w:r w:rsidRPr="00430EE5">
              <w:rPr>
                <w:color w:val="000000"/>
              </w:rPr>
              <w:t>Процент за кредит и порядок его упла</w:t>
            </w:r>
            <w:r>
              <w:rPr>
                <w:color w:val="000000"/>
              </w:rPr>
              <w:t>ты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11. </w:t>
            </w:r>
            <w:r w:rsidRPr="00430EE5">
              <w:rPr>
                <w:color w:val="000000"/>
              </w:rPr>
              <w:t>Кредитный договор, его содержание и по</w:t>
            </w:r>
            <w:r>
              <w:rPr>
                <w:color w:val="000000"/>
              </w:rPr>
              <w:t>рядок заключения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12. </w:t>
            </w:r>
            <w:r w:rsidRPr="00430EE5">
              <w:rPr>
                <w:color w:val="000000"/>
              </w:rPr>
              <w:t>Кредитное досье, порядок его формирования и хранения</w:t>
            </w:r>
          </w:p>
          <w:p w:rsidR="00A6413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13. </w:t>
            </w:r>
            <w:r w:rsidRPr="00430EE5">
              <w:rPr>
                <w:color w:val="000000"/>
              </w:rPr>
              <w:t>Работа банка с проблемной кредитной  задолженностью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6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1, 2, 16–22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4.6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Кредитные риски: способы оценки и возмещения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Понятие кредитного риска, основные факторы его возникновения и методы управ</w:t>
            </w:r>
            <w:r>
              <w:rPr>
                <w:color w:val="000000"/>
              </w:rPr>
              <w:t>ления</w:t>
            </w:r>
          </w:p>
          <w:p w:rsidR="00A64135" w:rsidRPr="00430EE5" w:rsidRDefault="00A64135" w:rsidP="004F6C9A">
            <w:pPr>
              <w:spacing w:line="240" w:lineRule="exact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Управление индивидуальным кредитным риском (на уровне отдельных клиен</w:t>
            </w:r>
            <w:r>
              <w:rPr>
                <w:color w:val="000000"/>
              </w:rPr>
              <w:t>тов)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A1BFC">
              <w:rPr>
                <w:color w:val="000000"/>
              </w:rPr>
              <w:t>Управление риском кредитного портфеля банка</w:t>
            </w:r>
          </w:p>
          <w:p w:rsidR="00A64135" w:rsidRPr="009E0C7D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 w:rsidRPr="009E0C7D">
              <w:rPr>
                <w:color w:val="000000"/>
              </w:rPr>
              <w:t>4. Способы и источники (внутренние и внешние) возмещения кредитного риска</w:t>
            </w:r>
          </w:p>
          <w:p w:rsidR="00A64135" w:rsidRPr="009E0C7D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 w:rsidRPr="009E0C7D">
              <w:rPr>
                <w:color w:val="000000"/>
              </w:rPr>
              <w:t>5. Специальный резерв на покрытие возможных убытков по активам банка и по операциям, не отраженным на балансе, подверженных кредитному риску</w:t>
            </w:r>
          </w:p>
          <w:p w:rsidR="00A64135" w:rsidRPr="009E0C7D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 w:rsidRPr="009E0C7D">
              <w:rPr>
                <w:color w:val="000000"/>
              </w:rPr>
              <w:t>6. Критерии классификации задолженности по группам кредитного риска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9E0C7D">
              <w:rPr>
                <w:color w:val="000000"/>
              </w:rPr>
              <w:t>7. Порядок использования резерва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16–22, 24, 28, 29, 37, 38, 39, 52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both"/>
              <w:rPr>
                <w:b/>
                <w:color w:val="000000"/>
              </w:rPr>
            </w:pPr>
            <w:r w:rsidRPr="00E57820">
              <w:rPr>
                <w:color w:val="000000"/>
              </w:rPr>
              <w:t>Контрольная работа</w:t>
            </w: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4.7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Межбанковские операции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 xml:space="preserve">Корреспондентские отношения банков, </w:t>
            </w:r>
            <w:r>
              <w:rPr>
                <w:color w:val="000000"/>
              </w:rPr>
              <w:t>их сущность, формы  и значение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Виды корреспондентских счетов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Понятие межбанковских расчетов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>Понятие, уровни и виды меж</w:t>
            </w:r>
            <w:r>
              <w:rPr>
                <w:color w:val="000000"/>
              </w:rPr>
              <w:t>банковских кредитных отношений</w:t>
            </w:r>
          </w:p>
          <w:p w:rsidR="00A6413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5. </w:t>
            </w:r>
            <w:r w:rsidRPr="00430EE5">
              <w:rPr>
                <w:color w:val="000000"/>
              </w:rPr>
              <w:t>Формы привлечения и размещения ресурсов на межбанковском рынке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16–22, 26, 27, 29, 48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</w:tr>
      <w:tr w:rsidR="00A64135" w:rsidRPr="009A1AD3" w:rsidTr="004F6C9A">
        <w:tc>
          <w:tcPr>
            <w:tcW w:w="625" w:type="dxa"/>
          </w:tcPr>
          <w:p w:rsidR="00A64135" w:rsidRPr="009A1AD3" w:rsidRDefault="00A64135" w:rsidP="004F6C9A">
            <w:pPr>
              <w:pStyle w:val="BodyText"/>
              <w:spacing w:line="240" w:lineRule="auto"/>
              <w:ind w:left="-57" w:right="-57"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1</w:t>
            </w:r>
          </w:p>
        </w:tc>
        <w:tc>
          <w:tcPr>
            <w:tcW w:w="8663" w:type="dxa"/>
            <w:vAlign w:val="center"/>
          </w:tcPr>
          <w:p w:rsidR="00A64135" w:rsidRPr="009A1AD3" w:rsidRDefault="00A64135" w:rsidP="004F6C9A">
            <w:pPr>
              <w:pStyle w:val="BodyText"/>
              <w:spacing w:line="240" w:lineRule="exact"/>
              <w:ind w:firstLine="0"/>
              <w:jc w:val="center"/>
              <w:rPr>
                <w:color w:val="000000"/>
              </w:rPr>
            </w:pPr>
            <w:r w:rsidRPr="009A1AD3">
              <w:rPr>
                <w:color w:val="000000"/>
              </w:rPr>
              <w:t>2</w:t>
            </w:r>
          </w:p>
        </w:tc>
        <w:tc>
          <w:tcPr>
            <w:tcW w:w="540" w:type="dxa"/>
            <w:vAlign w:val="center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3</w:t>
            </w:r>
          </w:p>
        </w:tc>
        <w:tc>
          <w:tcPr>
            <w:tcW w:w="720" w:type="dxa"/>
            <w:vAlign w:val="center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5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 w:rsidRPr="00294787">
              <w:rPr>
                <w:color w:val="000000"/>
              </w:rPr>
              <w:t>6</w:t>
            </w:r>
          </w:p>
        </w:tc>
        <w:tc>
          <w:tcPr>
            <w:tcW w:w="2340" w:type="dxa"/>
          </w:tcPr>
          <w:p w:rsidR="00A64135" w:rsidRPr="009A1AD3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vAlign w:val="center"/>
          </w:tcPr>
          <w:p w:rsidR="00A64135" w:rsidRPr="009A1AD3" w:rsidRDefault="00A64135" w:rsidP="004F6C9A">
            <w:pPr>
              <w:pStyle w:val="BodyText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4.8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Показатели достаточности нормативного капитала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Экономическая сущность показателей достаточности  нормативного капитала банк</w:t>
            </w:r>
            <w:r>
              <w:rPr>
                <w:color w:val="000000"/>
              </w:rPr>
              <w:t>а</w:t>
            </w:r>
          </w:p>
          <w:p w:rsidR="00A64135" w:rsidRPr="00430EE5" w:rsidRDefault="00A64135" w:rsidP="004F6C9A">
            <w:pPr>
              <w:spacing w:line="240" w:lineRule="exact"/>
              <w:ind w:right="-108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Методика расчета основного, дополнительного  и нормативного капитала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Методика расчета показателей достаточности капитала (нормативного и основно</w:t>
            </w:r>
            <w:r>
              <w:rPr>
                <w:color w:val="000000"/>
              </w:rPr>
              <w:t>го капитала)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4. </w:t>
            </w:r>
            <w:r w:rsidRPr="00430EE5">
              <w:rPr>
                <w:color w:val="000000"/>
              </w:rPr>
              <w:t xml:space="preserve">Оценка активов и </w:t>
            </w:r>
            <w:r w:rsidRPr="00430EE5">
              <w:rPr>
                <w:color w:val="000000"/>
                <w:spacing w:val="-2"/>
              </w:rPr>
              <w:t xml:space="preserve">внебалансовых обязательств </w:t>
            </w:r>
            <w:r w:rsidRPr="00430EE5">
              <w:rPr>
                <w:color w:val="000000"/>
              </w:rPr>
              <w:t>по уровню кредитного рис</w:t>
            </w:r>
            <w:r>
              <w:rPr>
                <w:color w:val="000000"/>
              </w:rPr>
              <w:t>ка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5. </w:t>
            </w:r>
            <w:r w:rsidRPr="00430EE5">
              <w:rPr>
                <w:color w:val="000000"/>
              </w:rPr>
              <w:t>Нормативные значения показателей нормативного и основного капитала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6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5, 8, 9, 10, 11, 12, 16–22, 26, 27, 29, 48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both"/>
              <w:rPr>
                <w:b/>
                <w:color w:val="000000"/>
              </w:rPr>
            </w:pPr>
            <w:r w:rsidRPr="00E57820">
              <w:rPr>
                <w:color w:val="000000"/>
              </w:rPr>
              <w:t>Контрольная работа</w:t>
            </w:r>
          </w:p>
        </w:tc>
      </w:tr>
      <w:tr w:rsidR="00A64135" w:rsidRPr="00AB5B46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  <w:r w:rsidRPr="009A1AD3">
              <w:rPr>
                <w:color w:val="000000"/>
              </w:rPr>
              <w:t>4.9</w:t>
            </w:r>
          </w:p>
        </w:tc>
        <w:tc>
          <w:tcPr>
            <w:tcW w:w="8663" w:type="dxa"/>
          </w:tcPr>
          <w:p w:rsidR="00A64135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26013F">
              <w:rPr>
                <w:b/>
                <w:color w:val="000000"/>
              </w:rPr>
              <w:t>Ликвидность банка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1. </w:t>
            </w:r>
            <w:r w:rsidRPr="00430EE5">
              <w:rPr>
                <w:color w:val="000000"/>
              </w:rPr>
              <w:t>Понятие ликвидности банка и факторы, влияющие на неё</w:t>
            </w:r>
            <w:r>
              <w:rPr>
                <w:color w:val="000000"/>
              </w:rPr>
              <w:t>.</w:t>
            </w:r>
          </w:p>
          <w:p w:rsidR="00A64135" w:rsidRPr="00430EE5" w:rsidRDefault="00A64135" w:rsidP="004F6C9A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2. </w:t>
            </w:r>
            <w:r w:rsidRPr="00430EE5">
              <w:rPr>
                <w:color w:val="000000"/>
              </w:rPr>
              <w:t>Экономическая сущность нормативов ликвидности банка</w:t>
            </w:r>
            <w:r>
              <w:rPr>
                <w:color w:val="000000"/>
              </w:rPr>
              <w:t>.</w:t>
            </w:r>
          </w:p>
          <w:p w:rsidR="00A64135" w:rsidRPr="0026013F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3. </w:t>
            </w:r>
            <w:r w:rsidRPr="00430EE5">
              <w:rPr>
                <w:color w:val="000000"/>
              </w:rPr>
              <w:t>Управление ликвидностью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</w:t>
            </w:r>
          </w:p>
        </w:tc>
        <w:tc>
          <w:tcPr>
            <w:tcW w:w="2340" w:type="dxa"/>
          </w:tcPr>
          <w:p w:rsidR="00A64135" w:rsidRPr="00B6773D" w:rsidRDefault="00A64135" w:rsidP="004F6C9A">
            <w:pPr>
              <w:jc w:val="center"/>
              <w:rPr>
                <w:color w:val="000000"/>
              </w:rPr>
            </w:pPr>
            <w:r w:rsidRPr="00B6773D">
              <w:rPr>
                <w:color w:val="000000"/>
                <w:lang w:val="en-US"/>
              </w:rPr>
              <w:t>[</w:t>
            </w:r>
            <w:r>
              <w:rPr>
                <w:color w:val="000000"/>
              </w:rPr>
              <w:t>5, 8, 9, 10, 11, 12, 16–22, 26, 27, 29, 48</w:t>
            </w:r>
            <w:r w:rsidRPr="00B6773D">
              <w:rPr>
                <w:color w:val="000000"/>
                <w:lang w:val="en-US"/>
              </w:rPr>
              <w:t>]</w:t>
            </w:r>
          </w:p>
        </w:tc>
        <w:tc>
          <w:tcPr>
            <w:tcW w:w="1080" w:type="dxa"/>
          </w:tcPr>
          <w:p w:rsidR="00A64135" w:rsidRPr="00AB5B46" w:rsidRDefault="00A64135" w:rsidP="004F6C9A">
            <w:pPr>
              <w:jc w:val="both"/>
              <w:rPr>
                <w:b/>
                <w:color w:val="000000"/>
              </w:rPr>
            </w:pPr>
            <w:r w:rsidRPr="00E57820">
              <w:rPr>
                <w:color w:val="000000"/>
              </w:rPr>
              <w:t>Контрольная работа</w:t>
            </w:r>
          </w:p>
        </w:tc>
      </w:tr>
      <w:tr w:rsidR="00A64135" w:rsidRPr="00DA60A7" w:rsidTr="004F6C9A">
        <w:tc>
          <w:tcPr>
            <w:tcW w:w="625" w:type="dxa"/>
          </w:tcPr>
          <w:p w:rsidR="00A64135" w:rsidRPr="009A1AD3" w:rsidRDefault="00A64135" w:rsidP="004F6C9A">
            <w:pPr>
              <w:pStyle w:val="TOC1"/>
              <w:ind w:left="-57" w:right="-57"/>
              <w:rPr>
                <w:color w:val="000000"/>
              </w:rPr>
            </w:pPr>
          </w:p>
        </w:tc>
        <w:tc>
          <w:tcPr>
            <w:tcW w:w="8663" w:type="dxa"/>
          </w:tcPr>
          <w:p w:rsidR="00A64135" w:rsidRPr="009A1AD3" w:rsidRDefault="00A64135" w:rsidP="004F6C9A">
            <w:pPr>
              <w:spacing w:line="240" w:lineRule="exact"/>
              <w:jc w:val="both"/>
              <w:rPr>
                <w:b/>
                <w:color w:val="000000"/>
              </w:rPr>
            </w:pPr>
            <w:r w:rsidRPr="009A1AD3">
              <w:rPr>
                <w:b/>
                <w:color w:val="000000"/>
              </w:rPr>
              <w:t>Итого по части 4</w:t>
            </w: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22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34</w:t>
            </w:r>
          </w:p>
        </w:tc>
        <w:tc>
          <w:tcPr>
            <w:tcW w:w="72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0" w:type="dxa"/>
          </w:tcPr>
          <w:p w:rsidR="00A64135" w:rsidRPr="00294787" w:rsidRDefault="00A64135" w:rsidP="004F6C9A">
            <w:pPr>
              <w:jc w:val="center"/>
              <w:rPr>
                <w:b/>
                <w:color w:val="000000"/>
              </w:rPr>
            </w:pPr>
            <w:r w:rsidRPr="00294787">
              <w:rPr>
                <w:b/>
                <w:color w:val="000000"/>
              </w:rPr>
              <w:t>12</w:t>
            </w:r>
          </w:p>
        </w:tc>
        <w:tc>
          <w:tcPr>
            <w:tcW w:w="2340" w:type="dxa"/>
          </w:tcPr>
          <w:p w:rsidR="00A64135" w:rsidRPr="00AB5B46" w:rsidRDefault="00A64135" w:rsidP="004F6C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</w:tcPr>
          <w:p w:rsidR="00A64135" w:rsidRPr="00DA60A7" w:rsidRDefault="00A64135" w:rsidP="004F6C9A">
            <w:pPr>
              <w:ind w:left="-113" w:right="-113"/>
              <w:jc w:val="center"/>
              <w:rPr>
                <w:b/>
                <w:color w:val="000000"/>
                <w:sz w:val="20"/>
                <w:szCs w:val="20"/>
              </w:rPr>
            </w:pPr>
            <w:r w:rsidRPr="00DA60A7">
              <w:rPr>
                <w:b/>
                <w:color w:val="000000"/>
                <w:sz w:val="20"/>
                <w:szCs w:val="20"/>
              </w:rPr>
              <w:t>экзамен</w:t>
            </w:r>
          </w:p>
        </w:tc>
      </w:tr>
    </w:tbl>
    <w:p w:rsidR="00A64135" w:rsidRPr="00370870" w:rsidRDefault="00A64135">
      <w:pPr>
        <w:rPr>
          <w:lang w:val="en-US"/>
        </w:rPr>
      </w:pPr>
    </w:p>
    <w:sectPr w:rsidR="00A64135" w:rsidRPr="00370870" w:rsidSect="003708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870"/>
    <w:rsid w:val="001650B9"/>
    <w:rsid w:val="0026013F"/>
    <w:rsid w:val="00294787"/>
    <w:rsid w:val="00370870"/>
    <w:rsid w:val="00430EE5"/>
    <w:rsid w:val="004A1BFC"/>
    <w:rsid w:val="004F6C9A"/>
    <w:rsid w:val="00511B90"/>
    <w:rsid w:val="005C0BC7"/>
    <w:rsid w:val="006247CF"/>
    <w:rsid w:val="00821F38"/>
    <w:rsid w:val="00860466"/>
    <w:rsid w:val="009613DE"/>
    <w:rsid w:val="00962DFF"/>
    <w:rsid w:val="009A1AD3"/>
    <w:rsid w:val="009E0C7D"/>
    <w:rsid w:val="00A64135"/>
    <w:rsid w:val="00A90EF6"/>
    <w:rsid w:val="00AB5B46"/>
    <w:rsid w:val="00B6773D"/>
    <w:rsid w:val="00BC3290"/>
    <w:rsid w:val="00C1777D"/>
    <w:rsid w:val="00D00326"/>
    <w:rsid w:val="00DA60A7"/>
    <w:rsid w:val="00E5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7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1777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C177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370870"/>
    <w:pPr>
      <w:widowControl w:val="0"/>
      <w:ind w:left="39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70870"/>
    <w:rPr>
      <w:rFonts w:cs="Times New Roman"/>
      <w:snapToGrid w:val="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70870"/>
    <w:pPr>
      <w:spacing w:line="360" w:lineRule="auto"/>
      <w:ind w:firstLine="425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70870"/>
    <w:rPr>
      <w:rFonts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99"/>
    <w:rsid w:val="00370870"/>
    <w:pPr>
      <w:jc w:val="center"/>
    </w:pPr>
  </w:style>
  <w:style w:type="paragraph" w:styleId="BodyText3">
    <w:name w:val="Body Text 3"/>
    <w:basedOn w:val="Normal"/>
    <w:link w:val="BodyText3Char"/>
    <w:uiPriority w:val="99"/>
    <w:rsid w:val="003708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0870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623</Words>
  <Characters>3553</Characters>
  <Application>Microsoft Office Outlook</Application>
  <DocSecurity>0</DocSecurity>
  <Lines>0</Lines>
  <Paragraphs>0</Paragraphs>
  <ScaleCrop>false</ScaleCrop>
  <Company>GGU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Kostenko</dc:creator>
  <cp:keywords/>
  <dc:description/>
  <cp:lastModifiedBy>Bashlakova</cp:lastModifiedBy>
  <cp:revision>3</cp:revision>
  <dcterms:created xsi:type="dcterms:W3CDTF">2016-09-24T05:27:00Z</dcterms:created>
  <dcterms:modified xsi:type="dcterms:W3CDTF">2017-03-22T12:34:00Z</dcterms:modified>
</cp:coreProperties>
</file>